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23 103/79 vom 10. April 2024</w:t>
      </w:r>
    </w:p>
    <w:p>
      <w:r>
        <w:t>BL Gerichte, 2024-04-10, DE</w:t>
      </w:r>
    </w:p>
    <w:p>
      <w:r>
        <w:rPr>
          <w:b/>
        </w:rPr>
        <w:t xml:space="preserve">Quelle: </w:t>
      </w:r>
      <w:r>
        <w:t>https://mcp.opencaselaw.ch/entscheid/bl_gerichte_720 23 103_79</w:t>
      </w:r>
    </w:p>
    <w:p>
      <w:r>
        <w:t>FR: BL_GERICHTE 720 23 103/79 du 10 avril 2024</w:t>
      </w:r>
    </w:p>
    <w:p>
      <w:r>
        <w:t>IT: BL_GERICHTE 720 23 103/79 del 10 aprile 2024</w:t>
      </w:r>
    </w:p>
    <w:p>
      <w:pPr>
        <w:pStyle w:val="Heading2"/>
      </w:pPr>
      <w:r>
        <w:t>Regeste</w:t>
      </w:r>
    </w:p>
    <w:p>
      <w:r>
        <w:t>Prüfung des Rentenanspruchs eines Versicherten, der in somatischer Hinsicht an unfallbedingten gesundheitlichen Einschränkungen am Fuss und an der Schulter sowie an einem familiären Mittelmeerfieber leidet und eine schizoaffektive Störung im Raum steht.</w:t>
      </w:r>
    </w:p>
    <w:p>
      <w:pPr>
        <w:pStyle w:val="Heading2"/>
      </w:pPr>
      <w:r>
        <w:t>Erwägungen</w:t>
      </w:r>
    </w:p>
    <w:p>
      <w:r>
        <w:rPr>
          <w:b/>
        </w:rPr>
        <w:t>E. 1</w:t>
      </w:r>
    </w:p>
    <w:p>
      <w:r>
        <w:t>Die Beschwerde wird in dem Sinne gutgeheissen, als die angefochtene Verfügung der IV-Stelle Basel-Landschaft vom 22. März 2023 aufgehoben und die Angelegenheit zu weiteren Abklärung im Sinne der Erwägungen und zum Erlass einer neuen Verfügung an die Vorinstanz zurückgewiesen wird.</w:t>
      </w:r>
    </w:p>
    <w:p>
      <w:r>
        <w:rPr>
          <w:b/>
        </w:rPr>
        <w:t>E. 2</w:t>
      </w:r>
    </w:p>
    <w:p>
      <w:r>
        <w:t>Die Verfahrenskosten in der Höhe von Fr. 800.-- werden der IV-Stelle Basel-Landschaft auferlegt. .</w:t>
      </w:r>
    </w:p>
    <w:p>
      <w:r>
        <w:rPr>
          <w:b/>
        </w:rPr>
        <w:t>E. 3</w:t>
      </w:r>
    </w:p>
    <w:p>
      <w:r>
        <w:t>Die IV-Stelle Basel-Landschaft hat dem Beschwerdeführer eine Parteientschädigung in der Höhe von Fr. 2'442.85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